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ind w:left="3969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33BF">
        <w:rPr>
          <w:sz w:val="28"/>
          <w:szCs w:val="28"/>
        </w:rPr>
        <w:t>Приложение №5</w:t>
      </w:r>
    </w:p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ind w:left="3402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3BF">
        <w:rPr>
          <w:sz w:val="28"/>
          <w:szCs w:val="28"/>
        </w:rPr>
        <w:t>к Техническому регламенту об обеспечении</w:t>
      </w:r>
    </w:p>
    <w:p w:rsidR="006C2150" w:rsidRPr="003C33BF" w:rsidRDefault="006C2150" w:rsidP="006C2150">
      <w:pPr>
        <w:pStyle w:val="note"/>
        <w:tabs>
          <w:tab w:val="left" w:pos="1134"/>
        </w:tabs>
        <w:spacing w:before="0" w:beforeAutospacing="0" w:after="0" w:afterAutospacing="0"/>
        <w:ind w:left="3402" w:firstLine="0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3C33BF">
        <w:rPr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рынке средств измерений</w:t>
      </w:r>
      <w:r w:rsidRPr="003C33BF">
        <w:rPr>
          <w:sz w:val="28"/>
          <w:szCs w:val="28"/>
        </w:rPr>
        <w:t xml:space="preserve">  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СЧЕТЧИКИ АКТИВНОЙ ЭЛЕКТРОЭНЕРГИИ</w:t>
      </w:r>
      <w:r w:rsidRPr="00D967CA">
        <w:rPr>
          <w:b/>
          <w:bCs/>
          <w:sz w:val="28"/>
          <w:szCs w:val="28"/>
        </w:rPr>
        <w:t xml:space="preserve"> (MI-003)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требования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Техническому регламенту</w:t>
      </w:r>
      <w:r w:rsidRPr="00D967CA">
        <w:rPr>
          <w:sz w:val="28"/>
          <w:szCs w:val="28"/>
        </w:rPr>
        <w:t xml:space="preserve">, специальные </w:t>
      </w:r>
      <w:proofErr w:type="gramStart"/>
      <w:r w:rsidRPr="00D967CA">
        <w:rPr>
          <w:sz w:val="28"/>
          <w:szCs w:val="28"/>
        </w:rPr>
        <w:t>требования  и</w:t>
      </w:r>
      <w:proofErr w:type="gramEnd"/>
      <w:r w:rsidRPr="00D967CA">
        <w:rPr>
          <w:sz w:val="28"/>
          <w:szCs w:val="28"/>
        </w:rPr>
        <w:t xml:space="preserve"> процедуры оценки соответствия, </w:t>
      </w:r>
      <w:r>
        <w:rPr>
          <w:sz w:val="28"/>
          <w:szCs w:val="28"/>
        </w:rPr>
        <w:t xml:space="preserve">указанные </w:t>
      </w:r>
      <w:r w:rsidRPr="00D967CA">
        <w:rPr>
          <w:sz w:val="28"/>
          <w:szCs w:val="28"/>
        </w:rPr>
        <w:t xml:space="preserve"> в настоящем приложении, относятся к счетчикам активной электроэнергии, предназначенным для использования в жилых домах, в коммерческих целях и в легкой промышленности. 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i/>
          <w:sz w:val="28"/>
          <w:szCs w:val="28"/>
        </w:rPr>
      </w:pPr>
      <w:r w:rsidRPr="00D967CA">
        <w:rPr>
          <w:i/>
          <w:sz w:val="28"/>
          <w:szCs w:val="28"/>
        </w:rPr>
        <w:t>Примечание: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Pr="00D967CA">
        <w:rPr>
          <w:sz w:val="28"/>
          <w:szCs w:val="28"/>
        </w:rPr>
        <w:t xml:space="preserve">лектрические </w:t>
      </w:r>
      <w:r>
        <w:rPr>
          <w:sz w:val="28"/>
          <w:szCs w:val="28"/>
        </w:rPr>
        <w:t>с</w:t>
      </w:r>
      <w:r w:rsidRPr="00D967CA">
        <w:rPr>
          <w:sz w:val="28"/>
          <w:szCs w:val="28"/>
        </w:rPr>
        <w:t>четчики могут быть использованы в сочетании с внешними измерительными трансформаторами, в зависимости от применяемой методики измерения. Тем не менее, это приложение покрывает счетчики электрической энергии, но не измерительные трансформаторы.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6C2150" w:rsidRPr="007A7ECE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7A7ECE">
        <w:rPr>
          <w:b/>
          <w:sz w:val="28"/>
          <w:szCs w:val="28"/>
        </w:rPr>
        <w:t>ОПРЕДЕЛЕНИЯ</w:t>
      </w:r>
    </w:p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Счетчик активной электрической энергии - это устройство, которое измеряет активную электроэнергию, потребляемую в одной цепи.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492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8597"/>
      </w:tblGrid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r w:rsidRPr="007A7ECE">
              <w:rPr>
                <w:b/>
              </w:rPr>
              <w:t>I</w:t>
            </w:r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firstLine="0"/>
            </w:pPr>
            <w:r w:rsidRPr="003C33BF">
              <w:t>электрический ток, проходящий через счетчик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I</w:t>
            </w:r>
            <w:r w:rsidRPr="007A7ECE">
              <w:rPr>
                <w:rStyle w:val="sub"/>
                <w:b/>
                <w:vertAlign w:val="subscript"/>
              </w:rPr>
              <w:t>n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указанное номинальное значение тока, для которого спроектирован счетчик, подключенный через трансформатор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I</w:t>
            </w:r>
            <w:r w:rsidRPr="007A7ECE">
              <w:rPr>
                <w:rStyle w:val="sub"/>
                <w:b/>
                <w:vertAlign w:val="subscript"/>
              </w:rPr>
              <w:t>st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наименьшее заявленное значение I, при котором счетчик регистрирует активную электрическую энергию c коэффициентом мощности 1 (многофазные счетчики со сбалансированной нагрузкой)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I</w:t>
            </w:r>
            <w:r w:rsidRPr="007A7ECE">
              <w:rPr>
                <w:rStyle w:val="sub"/>
                <w:b/>
                <w:vertAlign w:val="subscript"/>
              </w:rPr>
              <w:t>min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значение I, выше которого погрешность находится в пределах максимально допускаемых погрешностей (МДП) (многофазные счетчики со сбалансированной нагрузкой)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I</w:t>
            </w:r>
            <w:r w:rsidRPr="007A7ECE">
              <w:rPr>
                <w:rStyle w:val="sub"/>
                <w:b/>
                <w:vertAlign w:val="subscript"/>
              </w:rPr>
              <w:t>tr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 xml:space="preserve">значение I, выше которого погрешность находится в пределах наименьшей МДП, соответствующей классу точности счетчика 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I</w:t>
            </w:r>
            <w:r w:rsidRPr="007A7ECE">
              <w:rPr>
                <w:rStyle w:val="sub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 xml:space="preserve">наибольшее значение I, для которого погрешность находится в пределах МДП 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r w:rsidRPr="007A7ECE">
              <w:rPr>
                <w:b/>
              </w:rPr>
              <w:t>U</w:t>
            </w:r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напряжение электричества, подаваемого на счетчик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U</w:t>
            </w:r>
            <w:r w:rsidRPr="007A7ECE">
              <w:rPr>
                <w:rStyle w:val="sub"/>
                <w:b/>
                <w:vertAlign w:val="subscript"/>
              </w:rPr>
              <w:t>n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указанное номинальное напряжение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r w:rsidRPr="007A7ECE">
              <w:rPr>
                <w:b/>
              </w:rPr>
              <w:t>f</w:t>
            </w:r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>частота напряжения, подаваемого на счетчик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f</w:t>
            </w:r>
            <w:r w:rsidRPr="007A7ECE">
              <w:rPr>
                <w:rStyle w:val="sub"/>
                <w:b/>
                <w:vertAlign w:val="subscript"/>
              </w:rPr>
              <w:t>n</w:t>
            </w:r>
            <w:proofErr w:type="spellEnd"/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  <w:rPr>
                <w:b/>
              </w:rPr>
            </w:pPr>
            <w:r w:rsidRPr="003C33BF">
              <w:t>номинальная указанная частота</w:t>
            </w:r>
          </w:p>
        </w:tc>
      </w:tr>
      <w:tr w:rsidR="006C2150" w:rsidRPr="003C33BF" w:rsidTr="00E17C42">
        <w:trPr>
          <w:tblCellSpacing w:w="0" w:type="dxa"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right="-161" w:firstLine="0"/>
              <w:jc w:val="center"/>
              <w:rPr>
                <w:b/>
              </w:rPr>
            </w:pPr>
            <w:r w:rsidRPr="007A7ECE">
              <w:rPr>
                <w:b/>
              </w:rPr>
              <w:t>PF</w:t>
            </w:r>
          </w:p>
        </w:tc>
        <w:tc>
          <w:tcPr>
            <w:tcW w:w="4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3C33BF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right="194" w:firstLine="0"/>
            </w:pPr>
            <w:r w:rsidRPr="003C33BF">
              <w:t xml:space="preserve">коэффициент мощности = </w:t>
            </w:r>
            <w:proofErr w:type="spellStart"/>
            <w:r w:rsidRPr="003C33BF">
              <w:t>cos</w:t>
            </w:r>
            <w:proofErr w:type="spellEnd"/>
            <w:r w:rsidRPr="003C33BF">
              <w:t xml:space="preserve"> φ = косинус разности фаз φ между I и U</w:t>
            </w:r>
          </w:p>
        </w:tc>
      </w:tr>
    </w:tbl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C2150" w:rsidRPr="007A7ECE" w:rsidRDefault="006C2150" w:rsidP="006C2150">
      <w:pPr>
        <w:pStyle w:val="note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7A7ECE">
        <w:rPr>
          <w:b/>
          <w:sz w:val="28"/>
          <w:szCs w:val="28"/>
        </w:rPr>
        <w:t>СПЕЦИАЛЬНЫЕ ТРЕБОВАНИЯ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1.   </w:t>
      </w:r>
      <w:r w:rsidRPr="007A7ECE">
        <w:rPr>
          <w:b/>
          <w:sz w:val="28"/>
          <w:szCs w:val="28"/>
        </w:rPr>
        <w:t>Точность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указать класс точности. Классы точности определяются как: </w:t>
      </w:r>
      <w:r>
        <w:rPr>
          <w:sz w:val="28"/>
          <w:szCs w:val="28"/>
        </w:rPr>
        <w:t>к</w:t>
      </w:r>
      <w:r w:rsidRPr="00D967CA">
        <w:rPr>
          <w:sz w:val="28"/>
          <w:szCs w:val="28"/>
        </w:rPr>
        <w:t xml:space="preserve">ласс А, </w:t>
      </w:r>
      <w:r>
        <w:rPr>
          <w:sz w:val="28"/>
          <w:szCs w:val="28"/>
        </w:rPr>
        <w:t xml:space="preserve">класс </w:t>
      </w:r>
      <w:r w:rsidRPr="00D967CA">
        <w:rPr>
          <w:sz w:val="28"/>
          <w:szCs w:val="28"/>
        </w:rPr>
        <w:t xml:space="preserve">B </w:t>
      </w:r>
      <w:proofErr w:type="gramStart"/>
      <w:r w:rsidRPr="00D967C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класс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С. 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2.   </w:t>
      </w:r>
      <w:r w:rsidRPr="007A7ECE">
        <w:rPr>
          <w:b/>
          <w:sz w:val="28"/>
          <w:szCs w:val="28"/>
        </w:rPr>
        <w:t>Нормированные рабочие условия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указывать нормированные рабочие условия счетчика, в частности:</w:t>
      </w:r>
      <w:r>
        <w:rPr>
          <w:sz w:val="28"/>
          <w:szCs w:val="28"/>
        </w:rPr>
        <w:t xml:space="preserve"> з</w:t>
      </w:r>
      <w:r w:rsidRPr="00D967CA">
        <w:rPr>
          <w:sz w:val="28"/>
          <w:szCs w:val="28"/>
        </w:rPr>
        <w:t xml:space="preserve">начения </w:t>
      </w:r>
      <w:proofErr w:type="spellStart"/>
      <w:r w:rsidRPr="00D967CA">
        <w:rPr>
          <w:sz w:val="28"/>
          <w:szCs w:val="28"/>
        </w:rPr>
        <w:t>f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U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st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tr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и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>
        <w:rPr>
          <w:rStyle w:val="apple-converted-space"/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применяемые к счетчику. Для указанных значений тока счетчик должен отвечать условиям, приведенным в </w:t>
      </w:r>
      <w:r>
        <w:rPr>
          <w:sz w:val="28"/>
          <w:szCs w:val="28"/>
        </w:rPr>
        <w:t>т</w:t>
      </w:r>
      <w:r w:rsidRPr="00D967CA">
        <w:rPr>
          <w:sz w:val="28"/>
          <w:szCs w:val="28"/>
        </w:rPr>
        <w:t>аблице 1.</w:t>
      </w: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Таблица 1</w:t>
      </w:r>
    </w:p>
    <w:p w:rsidR="006C2150" w:rsidRPr="00D967CA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2519"/>
        <w:gridCol w:w="2505"/>
        <w:gridCol w:w="2519"/>
      </w:tblGrid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r w:rsidRPr="007A7ECE">
              <w:rPr>
                <w:b/>
                <w:bCs/>
                <w:sz w:val="28"/>
                <w:szCs w:val="28"/>
              </w:rPr>
              <w:t>Класс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r w:rsidRPr="007A7ECE">
              <w:rPr>
                <w:b/>
                <w:bCs/>
                <w:sz w:val="28"/>
                <w:szCs w:val="28"/>
              </w:rPr>
              <w:t>Класс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r w:rsidRPr="007A7ECE">
              <w:rPr>
                <w:b/>
                <w:bCs/>
                <w:sz w:val="28"/>
                <w:szCs w:val="28"/>
              </w:rPr>
              <w:t>Класс C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967CA">
              <w:rPr>
                <w:bCs/>
                <w:sz w:val="28"/>
                <w:szCs w:val="28"/>
              </w:rPr>
              <w:t xml:space="preserve">Для счетчиков прямого подключения 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0,05∙I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0,04∙I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0,04∙I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0,5∙I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0,5∙I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0,3∙I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≥50∙I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≥50∙I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≥50∙I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967CA">
              <w:rPr>
                <w:bCs/>
                <w:sz w:val="28"/>
                <w:szCs w:val="28"/>
              </w:rPr>
              <w:t xml:space="preserve">Для счетчиков, </w:t>
            </w:r>
            <w:r w:rsidRPr="00D967CA">
              <w:rPr>
                <w:sz w:val="28"/>
                <w:szCs w:val="28"/>
              </w:rPr>
              <w:t>подключенных через трансформатор</w:t>
            </w:r>
            <w:r w:rsidRPr="00D967C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0,06∙I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0,04∙I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0,02∙I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0,4∙I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0,2∙</w:t>
            </w:r>
            <w:proofErr w:type="gramStart"/>
            <w:r w:rsidRPr="00D967CA">
              <w:rPr>
                <w:sz w:val="28"/>
                <w:szCs w:val="28"/>
              </w:rPr>
              <w:t>I</w:t>
            </w:r>
            <w:r w:rsidRPr="00D967CA">
              <w:rPr>
                <w:sz w:val="28"/>
                <w:szCs w:val="28"/>
                <w:vertAlign w:val="subscript"/>
              </w:rPr>
              <w:t xml:space="preserve">tr </w:t>
            </w:r>
            <w:hyperlink r:id="rId4" w:anchor="ntr1-L_2014096RO.01020901-E0001" w:history="1">
              <w:r w:rsidRPr="00D967CA">
                <w:rPr>
                  <w:rStyle w:val="a3"/>
                  <w:sz w:val="28"/>
                  <w:szCs w:val="28"/>
                </w:rPr>
                <w:t> </w:t>
              </w:r>
              <w:r w:rsidRPr="00D967CA">
                <w:rPr>
                  <w:rStyle w:val="a3"/>
                  <w:sz w:val="28"/>
                  <w:szCs w:val="28"/>
                  <w:vertAlign w:val="superscript"/>
                </w:rPr>
                <w:t>(</w:t>
              </w:r>
              <w:proofErr w:type="gramEnd"/>
              <w:r w:rsidRPr="00D967CA">
                <w:rPr>
                  <w:rStyle w:val="super"/>
                  <w:sz w:val="28"/>
                  <w:szCs w:val="28"/>
                  <w:vertAlign w:val="superscript"/>
                </w:rPr>
                <w:t>1</w:t>
              </w:r>
              <w:r w:rsidRPr="00D967CA">
                <w:rPr>
                  <w:rStyle w:val="a3"/>
                  <w:sz w:val="28"/>
                  <w:szCs w:val="28"/>
                  <w:vertAlign w:val="superscri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≤ 0,02∙I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=20∙I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=20∙I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=20∙I</w:t>
            </w:r>
            <w:r w:rsidRPr="00D967CA">
              <w:rPr>
                <w:sz w:val="28"/>
                <w:szCs w:val="28"/>
                <w:vertAlign w:val="subscript"/>
              </w:rPr>
              <w:t>tr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67CA">
              <w:rPr>
                <w:bCs/>
                <w:sz w:val="28"/>
                <w:szCs w:val="28"/>
              </w:rPr>
              <w:t>I</w:t>
            </w:r>
            <w:r w:rsidRPr="00D967CA">
              <w:rPr>
                <w:rStyle w:val="sub"/>
                <w:bCs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 1,2∙I</w:t>
            </w:r>
            <w:r w:rsidRPr="00D967CA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 1,2∙I</w:t>
            </w:r>
            <w:r w:rsidRPr="00D967CA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D967CA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 1,2∙I</w:t>
            </w:r>
            <w:r w:rsidRPr="00D967CA">
              <w:rPr>
                <w:sz w:val="28"/>
                <w:szCs w:val="28"/>
                <w:vertAlign w:val="subscript"/>
              </w:rPr>
              <w:t>n</w:t>
            </w:r>
            <w:r w:rsidRPr="00D967CA">
              <w:rPr>
                <w:sz w:val="28"/>
                <w:szCs w:val="28"/>
              </w:rPr>
              <w:t xml:space="preserve"> </w:t>
            </w:r>
            <w:r w:rsidRPr="00D967CA">
              <w:rPr>
                <w:sz w:val="28"/>
                <w:szCs w:val="28"/>
                <w:vertAlign w:val="subscript"/>
              </w:rPr>
              <w:t>r</w:t>
            </w:r>
          </w:p>
        </w:tc>
      </w:tr>
      <w:tr w:rsidR="006C2150" w:rsidRPr="00D967CA" w:rsidTr="00E17C42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FC5B8C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967CA">
              <w:rPr>
                <w:b/>
                <w:bCs/>
                <w:sz w:val="28"/>
                <w:szCs w:val="28"/>
                <w:vertAlign w:val="superscript"/>
              </w:rPr>
              <w:t xml:space="preserve">(1)  </w:t>
            </w:r>
            <w:r w:rsidRPr="00D967CA">
              <w:rPr>
                <w:sz w:val="28"/>
                <w:szCs w:val="28"/>
              </w:rPr>
              <w:t xml:space="preserve">Для электромеханических счетчиков класса B, применяется </w:t>
            </w:r>
            <w:proofErr w:type="gramStart"/>
            <w:r w:rsidRPr="00D967CA">
              <w:rPr>
                <w:sz w:val="28"/>
                <w:szCs w:val="28"/>
              </w:rPr>
              <w:t>значение  </w:t>
            </w:r>
            <w:proofErr w:type="spellStart"/>
            <w:r w:rsidRPr="00D967CA">
              <w:rPr>
                <w:sz w:val="28"/>
                <w:szCs w:val="28"/>
                <w:shd w:val="clear" w:color="auto" w:fill="FFFFFF"/>
              </w:rPr>
              <w:t>I</w:t>
            </w:r>
            <w:r w:rsidRPr="00D967CA">
              <w:rPr>
                <w:sz w:val="28"/>
                <w:szCs w:val="28"/>
                <w:shd w:val="clear" w:color="auto" w:fill="FFFFFF"/>
                <w:vertAlign w:val="subscript"/>
              </w:rPr>
              <w:t>min</w:t>
            </w:r>
            <w:proofErr w:type="spellEnd"/>
            <w:proofErr w:type="gramEnd"/>
            <w:r w:rsidRPr="00D967CA">
              <w:rPr>
                <w:sz w:val="28"/>
                <w:szCs w:val="28"/>
              </w:rPr>
              <w:t> </w:t>
            </w:r>
            <w:r w:rsidRPr="00D967CA">
              <w:rPr>
                <w:sz w:val="28"/>
                <w:szCs w:val="28"/>
                <w:shd w:val="clear" w:color="auto" w:fill="FFFFFF"/>
                <w:vertAlign w:val="subscript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≤</w:t>
            </w:r>
            <w:r w:rsidRPr="00D967CA">
              <w:rPr>
                <w:sz w:val="28"/>
                <w:szCs w:val="28"/>
                <w:shd w:val="clear" w:color="auto" w:fill="FFFFFF"/>
              </w:rPr>
              <w:t> </w:t>
            </w:r>
            <w:r w:rsidRPr="00D967CA">
              <w:rPr>
                <w:sz w:val="28"/>
                <w:szCs w:val="28"/>
              </w:rPr>
              <w:t> </w:t>
            </w:r>
            <w:r w:rsidRPr="00D967CA">
              <w:rPr>
                <w:sz w:val="28"/>
                <w:szCs w:val="28"/>
                <w:shd w:val="clear" w:color="auto" w:fill="FFFFFF"/>
              </w:rPr>
              <w:t>0,4</w:t>
            </w:r>
            <w:r w:rsidRPr="00D967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≤</w:t>
            </w:r>
            <w:r w:rsidRPr="00D967CA">
              <w:rPr>
                <w:sz w:val="28"/>
                <w:szCs w:val="28"/>
              </w:rPr>
              <w:t> </w:t>
            </w:r>
            <w:proofErr w:type="spellStart"/>
            <w:r w:rsidRPr="00D967CA">
              <w:rPr>
                <w:sz w:val="28"/>
                <w:szCs w:val="28"/>
                <w:shd w:val="clear" w:color="auto" w:fill="FFFFFF"/>
              </w:rPr>
              <w:t>I</w:t>
            </w:r>
            <w:r w:rsidRPr="00D967CA">
              <w:rPr>
                <w:sz w:val="28"/>
                <w:szCs w:val="28"/>
                <w:shd w:val="clear" w:color="auto" w:fill="FFFFFF"/>
                <w:vertAlign w:val="subscript"/>
              </w:rPr>
              <w:t>tr</w:t>
            </w:r>
            <w:proofErr w:type="spellEnd"/>
            <w:r w:rsidRPr="00D967CA">
              <w:rPr>
                <w:sz w:val="28"/>
                <w:szCs w:val="28"/>
                <w:shd w:val="clear" w:color="auto" w:fill="FFFFFF"/>
                <w:vertAlign w:val="subscript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C2150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Диапазоны напряжения, частоты и коэффициента мощности, в пределах которых счетчик должен удовлетворять требования МДП, приведены в </w:t>
      </w:r>
      <w:r>
        <w:rPr>
          <w:sz w:val="28"/>
          <w:szCs w:val="28"/>
        </w:rPr>
        <w:t>т</w:t>
      </w:r>
      <w:r w:rsidRPr="00D967CA">
        <w:rPr>
          <w:sz w:val="28"/>
          <w:szCs w:val="28"/>
        </w:rPr>
        <w:t>аблице 2. Эти диапазоны должны включать типовые характеристики электричества, поставляемого коммунальными распределительными системами.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Диапазоны напряжения и частоты должны быть, по крайней мере: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0,9∙U</w:t>
      </w:r>
      <w:r w:rsidRPr="00D967CA">
        <w:rPr>
          <w:sz w:val="28"/>
          <w:szCs w:val="28"/>
          <w:vertAlign w:val="subscript"/>
        </w:rPr>
        <w:t xml:space="preserve">n </w:t>
      </w:r>
      <w:r w:rsidRPr="00D967CA">
        <w:rPr>
          <w:sz w:val="28"/>
          <w:szCs w:val="28"/>
        </w:rPr>
        <w:t xml:space="preserve">≤ U ≤ 1,1∙ </w:t>
      </w:r>
      <w:proofErr w:type="spellStart"/>
      <w:r w:rsidRPr="00D967CA">
        <w:rPr>
          <w:sz w:val="28"/>
          <w:szCs w:val="28"/>
        </w:rPr>
        <w:t>U</w:t>
      </w:r>
      <w:r w:rsidRPr="00D967CA">
        <w:rPr>
          <w:sz w:val="28"/>
          <w:szCs w:val="28"/>
          <w:vertAlign w:val="subscript"/>
        </w:rPr>
        <w:t>n</w:t>
      </w:r>
      <w:proofErr w:type="spellEnd"/>
      <w:r w:rsidRPr="00D967CA">
        <w:rPr>
          <w:sz w:val="28"/>
          <w:szCs w:val="28"/>
          <w:vertAlign w:val="subscript"/>
        </w:rPr>
        <w:t xml:space="preserve">     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0,98∙f</w:t>
      </w:r>
      <w:r w:rsidRPr="00D967CA">
        <w:rPr>
          <w:sz w:val="28"/>
          <w:szCs w:val="28"/>
          <w:vertAlign w:val="subscript"/>
        </w:rPr>
        <w:t xml:space="preserve">n </w:t>
      </w:r>
      <w:r w:rsidRPr="00D967CA">
        <w:rPr>
          <w:sz w:val="28"/>
          <w:szCs w:val="28"/>
        </w:rPr>
        <w:t>≤ f ≤ 1,02∙f</w:t>
      </w:r>
      <w:r w:rsidRPr="00D967CA">
        <w:rPr>
          <w:sz w:val="28"/>
          <w:szCs w:val="28"/>
          <w:vertAlign w:val="subscript"/>
        </w:rPr>
        <w:t>n</w:t>
      </w:r>
    </w:p>
    <w:p w:rsidR="006C2150" w:rsidRPr="00D967CA" w:rsidRDefault="006C2150" w:rsidP="006C2150">
      <w:pPr>
        <w:tabs>
          <w:tab w:val="left" w:pos="1134"/>
        </w:tabs>
        <w:rPr>
          <w:vanish/>
          <w:sz w:val="28"/>
          <w:szCs w:val="28"/>
        </w:rPr>
      </w:pP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Диапазон коэффициента мощности должен быть, по крайней мере: от </w:t>
      </w:r>
      <w:proofErr w:type="spellStart"/>
      <w:r w:rsidRPr="00D967CA">
        <w:rPr>
          <w:sz w:val="28"/>
          <w:szCs w:val="28"/>
        </w:rPr>
        <w:t>cosφ</w:t>
      </w:r>
      <w:proofErr w:type="spellEnd"/>
      <w:r w:rsidRPr="00D967CA">
        <w:rPr>
          <w:sz w:val="28"/>
          <w:szCs w:val="28"/>
        </w:rPr>
        <w:t xml:space="preserve"> = 0,5 индуктивный до </w:t>
      </w:r>
      <w:proofErr w:type="spellStart"/>
      <w:r w:rsidRPr="00D967CA">
        <w:rPr>
          <w:sz w:val="28"/>
          <w:szCs w:val="28"/>
        </w:rPr>
        <w:t>cosφ</w:t>
      </w:r>
      <w:proofErr w:type="spellEnd"/>
      <w:r w:rsidRPr="00D967CA">
        <w:rPr>
          <w:sz w:val="28"/>
          <w:szCs w:val="28"/>
        </w:rPr>
        <w:t xml:space="preserve"> = 0,8 емкостной. </w:t>
      </w:r>
    </w:p>
    <w:p w:rsidR="006C2150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3.   </w:t>
      </w:r>
      <w:r w:rsidRPr="007A7ECE">
        <w:rPr>
          <w:b/>
          <w:sz w:val="28"/>
          <w:szCs w:val="28"/>
        </w:rPr>
        <w:t xml:space="preserve">Максимально допускаемые погрешности 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Эффекты различных измеряемых и влияющих величин (</w:t>
      </w:r>
      <w:proofErr w:type="spellStart"/>
      <w:proofErr w:type="gramStart"/>
      <w:r w:rsidRPr="00D967CA">
        <w:rPr>
          <w:sz w:val="28"/>
          <w:szCs w:val="28"/>
        </w:rPr>
        <w:t>а,Ь</w:t>
      </w:r>
      <w:proofErr w:type="gramEnd"/>
      <w:r w:rsidRPr="00D967CA">
        <w:rPr>
          <w:sz w:val="28"/>
          <w:szCs w:val="28"/>
        </w:rPr>
        <w:t>,с</w:t>
      </w:r>
      <w:proofErr w:type="spellEnd"/>
      <w:r w:rsidRPr="00D967CA">
        <w:rPr>
          <w:sz w:val="28"/>
          <w:szCs w:val="28"/>
        </w:rPr>
        <w:t xml:space="preserve">...) оцениваются отдельно, все другие измеряемые и влияющие величины поддерживаются относительно постоянными со своими номинальными значениями. Погрешность измерения, которая не должна превышать МДП, приведенных в таблице 2, вычисляется следующим образом: 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огрешность измерения = </w:t>
      </w:r>
      <w:proofErr w:type="gramStart"/>
      <w:r w:rsidRPr="00D967CA">
        <w:rPr>
          <w:sz w:val="28"/>
          <w:szCs w:val="28"/>
        </w:rPr>
        <w:t>√(</w:t>
      </w:r>
      <w:proofErr w:type="gramEnd"/>
      <w:r w:rsidRPr="00D967CA">
        <w:rPr>
          <w:sz w:val="28"/>
          <w:szCs w:val="28"/>
        </w:rPr>
        <w:t>a</w:t>
      </w:r>
      <w:r w:rsidRPr="00D967CA">
        <w:rPr>
          <w:sz w:val="28"/>
          <w:szCs w:val="28"/>
          <w:vertAlign w:val="superscript"/>
        </w:rPr>
        <w:t xml:space="preserve">2 </w:t>
      </w:r>
      <w:r w:rsidRPr="00D967CA">
        <w:rPr>
          <w:sz w:val="28"/>
          <w:szCs w:val="28"/>
        </w:rPr>
        <w:t>+ b</w:t>
      </w:r>
      <w:r w:rsidRPr="00D967CA">
        <w:rPr>
          <w:sz w:val="28"/>
          <w:szCs w:val="28"/>
          <w:vertAlign w:val="superscript"/>
        </w:rPr>
        <w:t xml:space="preserve">2 </w:t>
      </w:r>
      <w:r w:rsidRPr="00D967CA">
        <w:rPr>
          <w:sz w:val="28"/>
          <w:szCs w:val="28"/>
        </w:rPr>
        <w:t>+ c</w:t>
      </w:r>
      <w:r w:rsidRPr="00D967CA">
        <w:rPr>
          <w:sz w:val="28"/>
          <w:szCs w:val="28"/>
          <w:vertAlign w:val="superscript"/>
        </w:rPr>
        <w:t>2</w:t>
      </w:r>
      <w:r w:rsidRPr="00D967CA">
        <w:rPr>
          <w:sz w:val="28"/>
          <w:szCs w:val="28"/>
        </w:rPr>
        <w:t>…)</w:t>
      </w:r>
    </w:p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Если счетчик работает в режиме изменяемой токовой нагрузки, погрешности в процентах не должны превышать пределов, указанных в </w:t>
      </w:r>
      <w:r>
        <w:rPr>
          <w:sz w:val="28"/>
          <w:szCs w:val="28"/>
        </w:rPr>
        <w:t>т</w:t>
      </w:r>
      <w:r w:rsidRPr="00D967CA">
        <w:rPr>
          <w:sz w:val="28"/>
          <w:szCs w:val="28"/>
        </w:rPr>
        <w:t>аблице 2.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Pr="00D967CA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D967CA">
        <w:rPr>
          <w:sz w:val="28"/>
          <w:szCs w:val="28"/>
        </w:rPr>
        <w:lastRenderedPageBreak/>
        <w:t>Таблица 2</w:t>
      </w:r>
    </w:p>
    <w:p w:rsidR="006C2150" w:rsidRPr="007A7ECE" w:rsidRDefault="006C2150" w:rsidP="006C2150">
      <w:pPr>
        <w:pStyle w:val="tbl-hdr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7A7ECE">
        <w:rPr>
          <w:b/>
        </w:rPr>
        <w:t xml:space="preserve">МДП, </w:t>
      </w:r>
      <w:proofErr w:type="gramStart"/>
      <w:r w:rsidRPr="007A7ECE">
        <w:rPr>
          <w:b/>
        </w:rPr>
        <w:t>выраженная  в</w:t>
      </w:r>
      <w:proofErr w:type="gramEnd"/>
      <w:r w:rsidRPr="007A7ECE">
        <w:rPr>
          <w:b/>
        </w:rPr>
        <w:t xml:space="preserve"> процентах при нормированных рабочих условиях и определенных уровнях токовой нагрузки и для определенной рабочей температуры</w:t>
      </w:r>
    </w:p>
    <w:p w:rsidR="006C2150" w:rsidRDefault="006C2150" w:rsidP="006C215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62"/>
        <w:gridCol w:w="563"/>
        <w:gridCol w:w="563"/>
        <w:gridCol w:w="563"/>
        <w:gridCol w:w="563"/>
        <w:gridCol w:w="563"/>
        <w:gridCol w:w="398"/>
        <w:gridCol w:w="645"/>
        <w:gridCol w:w="645"/>
        <w:gridCol w:w="399"/>
        <w:gridCol w:w="646"/>
        <w:gridCol w:w="637"/>
      </w:tblGrid>
      <w:tr w:rsidR="006C2150" w:rsidRPr="00B8012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B8012E"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t>Рабочие температуры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t>Рабочие температуры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t>Рабочие температуры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t>Рабочие температуры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B8012E"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+ 5 °C … + 30 °C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– 10 °C … + 5 °C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или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+ 30 °C … + 40 °C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  <w:tab w:val="left" w:pos="1822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– 25 °C … –10 °C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  <w:tab w:val="left" w:pos="1822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или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+ 40 °C … + 55 °C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– 40 °C … – 25 °C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или</w:t>
            </w:r>
          </w:p>
          <w:p w:rsidR="006C2150" w:rsidRPr="00B8012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B8012E">
              <w:rPr>
                <w:bCs/>
              </w:rPr>
              <w:t>+ 55 °C … + 70 °C</w:t>
            </w:r>
          </w:p>
        </w:tc>
      </w:tr>
      <w:tr w:rsidR="006C2150" w:rsidRPr="007A7EC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Класс счетчика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C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gridSpan w:val="13"/>
            <w:tcBorders>
              <w:right w:val="single" w:sz="4" w:space="0" w:color="auto"/>
            </w:tcBorders>
            <w:vAlign w:val="center"/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Однофазный счетчик; многофазный счетчик, если работает со сбалансированными нагрузками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ind w:firstLine="0"/>
              <w:rPr>
                <w:szCs w:val="24"/>
              </w:rPr>
            </w:pPr>
            <w:proofErr w:type="spellStart"/>
            <w:r w:rsidRPr="00B8012E">
              <w:rPr>
                <w:szCs w:val="24"/>
              </w:rPr>
              <w:t>I</w:t>
            </w:r>
            <w:r w:rsidRPr="00B8012E">
              <w:rPr>
                <w:szCs w:val="24"/>
                <w:vertAlign w:val="subscript"/>
              </w:rPr>
              <w:t>min</w:t>
            </w:r>
            <w:r w:rsidRPr="00B8012E">
              <w:rPr>
                <w:szCs w:val="24"/>
              </w:rPr>
              <w:t>≤</w:t>
            </w:r>
            <w:proofErr w:type="gramStart"/>
            <w:r w:rsidRPr="00B8012E">
              <w:rPr>
                <w:szCs w:val="24"/>
              </w:rPr>
              <w:t>I</w:t>
            </w:r>
            <w:proofErr w:type="spellEnd"/>
            <w:r w:rsidRPr="00B8012E">
              <w:rPr>
                <w:szCs w:val="24"/>
              </w:rPr>
              <w:t>&lt;</w:t>
            </w:r>
            <w:proofErr w:type="spellStart"/>
            <w:proofErr w:type="gramEnd"/>
            <w:r w:rsidRPr="00B8012E">
              <w:rPr>
                <w:szCs w:val="24"/>
              </w:rPr>
              <w:t>I</w:t>
            </w:r>
            <w:r w:rsidRPr="00B8012E">
              <w:rPr>
                <w:szCs w:val="24"/>
                <w:vertAlign w:val="subscript"/>
              </w:rPr>
              <w:t>tr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ind w:firstLine="0"/>
              <w:rPr>
                <w:szCs w:val="24"/>
              </w:rPr>
            </w:pPr>
            <w:proofErr w:type="spellStart"/>
            <w:r w:rsidRPr="00B8012E">
              <w:rPr>
                <w:szCs w:val="24"/>
              </w:rPr>
              <w:t>I</w:t>
            </w:r>
            <w:r w:rsidRPr="00B8012E">
              <w:rPr>
                <w:szCs w:val="24"/>
                <w:vertAlign w:val="subscript"/>
              </w:rPr>
              <w:t>tr</w:t>
            </w:r>
            <w:r w:rsidRPr="00B8012E">
              <w:rPr>
                <w:szCs w:val="24"/>
              </w:rPr>
              <w:t>≤I≤I</w:t>
            </w:r>
            <w:r w:rsidRPr="00B8012E">
              <w:rPr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1,5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gridSpan w:val="13"/>
            <w:tcBorders>
              <w:right w:val="single" w:sz="4" w:space="0" w:color="auto"/>
            </w:tcBorders>
            <w:vAlign w:val="center"/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Многофазный счетчик, если работает с однофазной нагрузкой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a4"/>
              <w:tabs>
                <w:tab w:val="left" w:pos="1134"/>
              </w:tabs>
              <w:spacing w:before="0" w:beforeAutospacing="0" w:after="0" w:afterAutospacing="0"/>
              <w:ind w:firstLine="0"/>
              <w:rPr>
                <w:szCs w:val="24"/>
              </w:rPr>
            </w:pPr>
            <w:proofErr w:type="spellStart"/>
            <w:r w:rsidRPr="00B8012E">
              <w:rPr>
                <w:szCs w:val="24"/>
              </w:rPr>
              <w:t>I</w:t>
            </w:r>
            <w:r w:rsidRPr="00B8012E">
              <w:rPr>
                <w:szCs w:val="24"/>
                <w:vertAlign w:val="subscript"/>
              </w:rPr>
              <w:t>tr</w:t>
            </w:r>
            <w:r w:rsidRPr="00B8012E">
              <w:rPr>
                <w:szCs w:val="24"/>
              </w:rPr>
              <w:t>≤I≤I</w:t>
            </w:r>
            <w:r w:rsidRPr="00B8012E">
              <w:rPr>
                <w:szCs w:val="24"/>
                <w:vertAlign w:val="subscript"/>
              </w:rPr>
              <w:t>max</w:t>
            </w:r>
            <w:proofErr w:type="spellEnd"/>
          </w:p>
          <w:p w:rsidR="006C2150" w:rsidRPr="00B8012E" w:rsidRDefault="006C2150" w:rsidP="00E17C42">
            <w:pPr>
              <w:tabs>
                <w:tab w:val="left" w:pos="1134"/>
              </w:tabs>
              <w:ind w:firstLine="0"/>
            </w:pPr>
            <w:r w:rsidRPr="00B8012E">
              <w:t xml:space="preserve"> в соответствии со следующим исключением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150" w:rsidRPr="00B8012E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right"/>
            </w:pPr>
            <w:r w:rsidRPr="00B8012E">
              <w:t>2</w:t>
            </w:r>
          </w:p>
        </w:tc>
      </w:tr>
      <w:tr w:rsidR="006C2150" w:rsidRPr="00B8012E" w:rsidTr="00E17C42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B8012E" w:rsidRDefault="006C2150" w:rsidP="00E17C42">
            <w:pPr>
              <w:tabs>
                <w:tab w:val="left" w:pos="1134"/>
              </w:tabs>
              <w:ind w:firstLine="0"/>
            </w:pPr>
            <w:r w:rsidRPr="00B8012E">
              <w:t>Для электромеханических многофазных счетчиков, диапазон тока для однофазной нагрузки ограничивается 5I</w:t>
            </w:r>
            <w:r w:rsidRPr="00B8012E">
              <w:rPr>
                <w:vertAlign w:val="subscript"/>
              </w:rPr>
              <w:t>tr</w:t>
            </w:r>
            <w:r w:rsidRPr="00B8012E">
              <w:t>≤I≤I</w:t>
            </w:r>
            <w:r w:rsidRPr="00B8012E">
              <w:rPr>
                <w:vertAlign w:val="subscript"/>
              </w:rPr>
              <w:t>max</w:t>
            </w:r>
          </w:p>
        </w:tc>
      </w:tr>
    </w:tbl>
    <w:p w:rsidR="006C2150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Если счетчик работает в различных температурных диапазонах, применяются соответствующие значения МДП.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Счетчик не должен злоупотреблять МДП или систематически предпочитать одну из сторон. 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4.   </w:t>
      </w:r>
      <w:r w:rsidRPr="007A7ECE">
        <w:rPr>
          <w:b/>
          <w:sz w:val="28"/>
          <w:szCs w:val="28"/>
        </w:rPr>
        <w:t xml:space="preserve">Допускаемое воздействие помех 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7A7ECE">
        <w:rPr>
          <w:bCs/>
          <w:sz w:val="28"/>
          <w:szCs w:val="28"/>
        </w:rPr>
        <w:t>4.1.   </w:t>
      </w:r>
      <w:r w:rsidRPr="007A7ECE">
        <w:rPr>
          <w:sz w:val="28"/>
          <w:szCs w:val="28"/>
        </w:rPr>
        <w:t>Общие положения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Так как счетчики электрической энергии непосредственно подключаются к источнику питания, а ток источника питания является одной из измеряемых величин, используются специальные электромагнитные условия для электрических счетчиков.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Счетчик должен соответствовать электромагнитным условиям Е2</w:t>
      </w:r>
      <w:r>
        <w:rPr>
          <w:sz w:val="28"/>
          <w:szCs w:val="28"/>
        </w:rPr>
        <w:t xml:space="preserve">, а также </w:t>
      </w:r>
      <w:r w:rsidRPr="00D967CA">
        <w:rPr>
          <w:sz w:val="28"/>
          <w:szCs w:val="28"/>
        </w:rPr>
        <w:t>дополнительным требованиям пунктов 4.2. и 4.3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>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Электромагнитные условия и допускаемое воздействие помех отражают ситуацию, когда имеются помехи, воздействующие продолжительное время, которые не должны оказывать влияния на точность счетчика выше критических значений изменений, а также помех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переходного характера, которые могут быть причиной временного ухудшения или </w:t>
      </w:r>
      <w:proofErr w:type="gramStart"/>
      <w:r w:rsidRPr="00D967CA">
        <w:rPr>
          <w:sz w:val="28"/>
          <w:szCs w:val="28"/>
        </w:rPr>
        <w:t>потери функции</w:t>
      </w:r>
      <w:proofErr w:type="gramEnd"/>
      <w:r w:rsidRPr="00D967CA">
        <w:rPr>
          <w:sz w:val="28"/>
          <w:szCs w:val="28"/>
        </w:rPr>
        <w:t xml:space="preserve"> или производительности, но после воздействия которых счетчик должен восстанавливаться и которые не должны влиять на точность выше критических значений изменений.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Если имеются предвидимые высокие риски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связанные с молниями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или преобладают воздушные сети питания, метрологические характеристики счетчика должны быть защищены. 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bCs/>
          <w:sz w:val="28"/>
          <w:szCs w:val="28"/>
        </w:rPr>
        <w:t>4.2.   </w:t>
      </w:r>
      <w:r w:rsidRPr="00D967CA">
        <w:rPr>
          <w:sz w:val="28"/>
          <w:szCs w:val="28"/>
        </w:rPr>
        <w:t>Влияние помех, воздействующих продолжительное время</w:t>
      </w: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C2150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3</w:t>
      </w:r>
    </w:p>
    <w:p w:rsidR="006C2150" w:rsidRPr="00D967CA" w:rsidRDefault="006C2150" w:rsidP="006C2150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7"/>
        <w:gridCol w:w="1106"/>
        <w:gridCol w:w="1106"/>
        <w:gridCol w:w="1106"/>
      </w:tblGrid>
      <w:tr w:rsidR="006C2150" w:rsidRPr="00476C9C" w:rsidTr="00E17C42">
        <w:trPr>
          <w:trHeight w:val="433"/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Default="006C2150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7A7ECE">
              <w:rPr>
                <w:b/>
              </w:rPr>
              <w:t xml:space="preserve">Критические значения изменений для помех, воздействующих </w:t>
            </w:r>
          </w:p>
          <w:p w:rsidR="006C2150" w:rsidRPr="007A7ECE" w:rsidRDefault="006C2150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продолжительное время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150" w:rsidRPr="007A7ECE" w:rsidRDefault="006C2150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Помеха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</w:rPr>
              <w:t>Критические значения изменений, выраженные в процентах, для счетчиков класса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150" w:rsidRPr="00476C9C" w:rsidRDefault="006C2150" w:rsidP="00E17C42">
            <w:pPr>
              <w:tabs>
                <w:tab w:val="left" w:pos="1134"/>
              </w:tabs>
              <w:ind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Pr="007A7ECE" w:rsidRDefault="006C2150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7A7ECE">
              <w:rPr>
                <w:b/>
                <w:bCs/>
              </w:rPr>
              <w:t>C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Реверсированная последовательность фаз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0,3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Дисбаланс напряжения (только для многофазных счетчиков)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Гармонические составляющие в токовых цепях</w:t>
            </w:r>
            <w:hyperlink r:id="rId5" w:anchor="ntr2-L_2014096RO.01020901-E0002" w:history="1">
              <w:r w:rsidRPr="00937BD9">
                <w:rPr>
                  <w:rStyle w:val="a3"/>
                </w:rPr>
                <w:t> </w:t>
              </w:r>
              <w:r w:rsidRPr="00937BD9">
                <w:rPr>
                  <w:rStyle w:val="a3"/>
                  <w:vertAlign w:val="superscript"/>
                </w:rPr>
                <w:t>(</w:t>
              </w:r>
              <w:r w:rsidRPr="00937BD9">
                <w:rPr>
                  <w:rStyle w:val="super"/>
                  <w:vertAlign w:val="superscript"/>
                </w:rPr>
                <w:t>2</w:t>
              </w:r>
              <w:r w:rsidRPr="00937BD9">
                <w:rPr>
                  <w:rStyle w:val="a3"/>
                  <w:vertAlign w:val="superscri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0,5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Постоянный ток и гармоники в токовой </w:t>
            </w:r>
            <w:proofErr w:type="gramStart"/>
            <w:r w:rsidRPr="00476C9C">
              <w:t xml:space="preserve">цепи </w:t>
            </w:r>
            <w:hyperlink r:id="rId6" w:anchor="ntr2-L_2014096RO.01020901-E0002" w:history="1">
              <w:r w:rsidRPr="00937BD9">
                <w:rPr>
                  <w:rStyle w:val="a3"/>
                  <w:vertAlign w:val="superscript"/>
                </w:rPr>
                <w:t> (</w:t>
              </w:r>
              <w:proofErr w:type="gramEnd"/>
              <w:r w:rsidRPr="00937BD9">
                <w:rPr>
                  <w:rStyle w:val="super"/>
                  <w:vertAlign w:val="superscript"/>
                </w:rPr>
                <w:t>2</w:t>
              </w:r>
              <w:r w:rsidRPr="00937BD9">
                <w:rPr>
                  <w:rStyle w:val="a3"/>
                  <w:vertAlign w:val="superscri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1,5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Быстропротекающие переходные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2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0" w:rsidRPr="00476C9C" w:rsidRDefault="006C2150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Магнитные поля; электромагнитные поля высокой частоты (излучаемая РЧ); помехи, наводимые радиочастотными полями; и невосприимчивость к электромагнитным волнам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50" w:rsidRPr="00476C9C" w:rsidRDefault="006C2150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476C9C">
              <w:t>1</w:t>
            </w:r>
          </w:p>
        </w:tc>
      </w:tr>
      <w:tr w:rsidR="006C2150" w:rsidRPr="00476C9C" w:rsidTr="00E17C42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0" w:rsidRPr="00476C9C" w:rsidRDefault="006C2150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rPr>
                <w:vertAlign w:val="superscript"/>
              </w:rPr>
              <w:t>(2)</w:t>
            </w:r>
            <w:r w:rsidRPr="00476C9C">
              <w:t xml:space="preserve"> </w:t>
            </w:r>
            <w:proofErr w:type="gramStart"/>
            <w:r w:rsidRPr="00476C9C">
              <w:t>В</w:t>
            </w:r>
            <w:proofErr w:type="gramEnd"/>
            <w:r w:rsidRPr="00476C9C">
              <w:t xml:space="preserve"> случае электромеханических счетчиков</w:t>
            </w:r>
            <w:r>
              <w:t>,</w:t>
            </w:r>
            <w:r w:rsidRPr="00476C9C">
              <w:t xml:space="preserve"> критические значения изменений не определяются для гармонических составляющих в токовых цепях и для постоянного тока и гармоник в токовых цепях.</w:t>
            </w:r>
          </w:p>
        </w:tc>
      </w:tr>
    </w:tbl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6C2150" w:rsidRPr="00937BD9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rStyle w:val="italic"/>
          <w:bCs/>
          <w:iCs/>
          <w:sz w:val="28"/>
          <w:szCs w:val="28"/>
        </w:rPr>
      </w:pPr>
      <w:r w:rsidRPr="00D967CA">
        <w:rPr>
          <w:bCs/>
          <w:sz w:val="28"/>
          <w:szCs w:val="28"/>
        </w:rPr>
        <w:t>4.3.   </w:t>
      </w:r>
      <w:r w:rsidRPr="00937BD9">
        <w:rPr>
          <w:sz w:val="28"/>
          <w:szCs w:val="28"/>
        </w:rPr>
        <w:t>Допустимое воздействие переходных электромагнитных процессов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italic"/>
          <w:bCs/>
          <w:iCs/>
          <w:sz w:val="28"/>
          <w:szCs w:val="28"/>
        </w:rPr>
        <w:t>4.3.1</w:t>
      </w:r>
      <w:r w:rsidRPr="00D967CA">
        <w:rPr>
          <w:sz w:val="28"/>
          <w:szCs w:val="28"/>
        </w:rPr>
        <w:t xml:space="preserve"> Влияние электромагнитной помехи на счетчик электрической энергии должен быть таким, чтобы </w:t>
      </w:r>
      <w:proofErr w:type="gramStart"/>
      <w:r w:rsidRPr="00D967CA">
        <w:rPr>
          <w:sz w:val="28"/>
          <w:szCs w:val="28"/>
        </w:rPr>
        <w:t>во время</w:t>
      </w:r>
      <w:proofErr w:type="gramEnd"/>
      <w:r w:rsidRPr="00D967CA">
        <w:rPr>
          <w:sz w:val="28"/>
          <w:szCs w:val="28"/>
        </w:rPr>
        <w:t xml:space="preserve"> и сразу после воздействия помехи: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37BD9">
        <w:rPr>
          <w:bCs/>
          <w:sz w:val="28"/>
          <w:szCs w:val="28"/>
        </w:rPr>
        <w:t>1)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любой выходной сигнал, предназначенный для испытания точности счетчика, не производил импульсов или сигналов, соответствующих энергии, больше критического значения изменения</w:t>
      </w:r>
      <w:r>
        <w:rPr>
          <w:sz w:val="28"/>
          <w:szCs w:val="28"/>
        </w:rPr>
        <w:t>;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и в приемлемое время после воздействия помехи счетчик должен:</w:t>
      </w:r>
    </w:p>
    <w:p w:rsidR="006C2150" w:rsidRPr="00937BD9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937BD9">
        <w:rPr>
          <w:bCs/>
          <w:sz w:val="28"/>
          <w:szCs w:val="28"/>
        </w:rPr>
        <w:t xml:space="preserve">) </w:t>
      </w:r>
      <w:r w:rsidRPr="00937BD9">
        <w:rPr>
          <w:sz w:val="28"/>
          <w:szCs w:val="28"/>
        </w:rPr>
        <w:t>восстановить работу в пределах МДП;</w:t>
      </w:r>
    </w:p>
    <w:p w:rsidR="006C2150" w:rsidRPr="00937BD9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37BD9">
        <w:rPr>
          <w:sz w:val="28"/>
          <w:szCs w:val="28"/>
        </w:rPr>
        <w:t xml:space="preserve">)  </w:t>
      </w:r>
      <w:proofErr w:type="gramStart"/>
      <w:r w:rsidRPr="00937BD9">
        <w:rPr>
          <w:sz w:val="28"/>
          <w:szCs w:val="28"/>
        </w:rPr>
        <w:t>сохранить</w:t>
      </w:r>
      <w:proofErr w:type="gramEnd"/>
      <w:r w:rsidRPr="00937BD9">
        <w:rPr>
          <w:sz w:val="28"/>
          <w:szCs w:val="28"/>
        </w:rPr>
        <w:t xml:space="preserve"> все измерительные функции</w:t>
      </w:r>
      <w:r>
        <w:rPr>
          <w:sz w:val="28"/>
          <w:szCs w:val="28"/>
        </w:rPr>
        <w:t>;</w:t>
      </w:r>
    </w:p>
    <w:p w:rsidR="006C2150" w:rsidRPr="00937BD9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937BD9">
        <w:rPr>
          <w:sz w:val="28"/>
          <w:szCs w:val="28"/>
        </w:rPr>
        <w:t xml:space="preserve">)  </w:t>
      </w:r>
      <w:proofErr w:type="gramStart"/>
      <w:r w:rsidRPr="00937BD9">
        <w:rPr>
          <w:sz w:val="28"/>
          <w:szCs w:val="28"/>
        </w:rPr>
        <w:t>обеспечить</w:t>
      </w:r>
      <w:proofErr w:type="gramEnd"/>
      <w:r w:rsidRPr="00937BD9">
        <w:rPr>
          <w:sz w:val="28"/>
          <w:szCs w:val="28"/>
        </w:rPr>
        <w:t xml:space="preserve"> восстановление всей измерительной информации, имевшейся</w:t>
      </w:r>
      <w:r w:rsidRPr="00D967CA">
        <w:rPr>
          <w:sz w:val="28"/>
          <w:szCs w:val="28"/>
        </w:rPr>
        <w:t xml:space="preserve"> непосредственно до появления помех</w:t>
      </w:r>
      <w:r>
        <w:rPr>
          <w:sz w:val="28"/>
          <w:szCs w:val="28"/>
        </w:rPr>
        <w:t>;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937BD9">
        <w:rPr>
          <w:sz w:val="28"/>
          <w:szCs w:val="28"/>
        </w:rPr>
        <w:t>)</w:t>
      </w:r>
      <w:r w:rsidRPr="00D967CA"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>не</w:t>
      </w:r>
      <w:proofErr w:type="gramEnd"/>
      <w:r w:rsidRPr="00D967CA">
        <w:rPr>
          <w:sz w:val="28"/>
          <w:szCs w:val="28"/>
        </w:rPr>
        <w:t xml:space="preserve"> указывать изменение в регистрируемой энергии более, чем критическое значение изменения.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Критическое значение изменения в </w:t>
      </w:r>
      <w:proofErr w:type="spellStart"/>
      <w:r w:rsidRPr="00D967CA">
        <w:rPr>
          <w:sz w:val="28"/>
          <w:szCs w:val="28"/>
        </w:rPr>
        <w:t>кВч</w:t>
      </w:r>
      <w:proofErr w:type="spellEnd"/>
      <w:r w:rsidRPr="00D967CA">
        <w:rPr>
          <w:sz w:val="28"/>
          <w:szCs w:val="28"/>
        </w:rPr>
        <w:t xml:space="preserve"> равно m·U</w:t>
      </w:r>
      <w:r w:rsidRPr="00D967CA">
        <w:rPr>
          <w:rStyle w:val="sub"/>
          <w:sz w:val="28"/>
          <w:szCs w:val="28"/>
        </w:rPr>
        <w:t>n</w:t>
      </w:r>
      <w:r w:rsidRPr="00D967CA">
        <w:rPr>
          <w:sz w:val="28"/>
          <w:szCs w:val="28"/>
        </w:rPr>
        <w:t>·I</w:t>
      </w:r>
      <w:r w:rsidRPr="00D967CA">
        <w:rPr>
          <w:sz w:val="28"/>
          <w:szCs w:val="28"/>
          <w:vertAlign w:val="subscript"/>
        </w:rPr>
        <w:t>max</w:t>
      </w:r>
      <w:r w:rsidRPr="00D967CA">
        <w:rPr>
          <w:sz w:val="28"/>
          <w:szCs w:val="28"/>
        </w:rPr>
        <w:t>·10</w:t>
      </w:r>
      <w:r w:rsidRPr="00D967CA">
        <w:rPr>
          <w:sz w:val="28"/>
          <w:szCs w:val="28"/>
          <w:vertAlign w:val="superscript"/>
        </w:rPr>
        <w:t>-6</w:t>
      </w:r>
      <w:r w:rsidRPr="00D967CA">
        <w:rPr>
          <w:sz w:val="28"/>
          <w:szCs w:val="28"/>
        </w:rPr>
        <w:br/>
        <w:t xml:space="preserve">(где m - число измерительных элементов счетчика, </w:t>
      </w:r>
      <w:proofErr w:type="spellStart"/>
      <w:r w:rsidRPr="00D967CA">
        <w:rPr>
          <w:sz w:val="28"/>
          <w:szCs w:val="28"/>
        </w:rPr>
        <w:t>U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в вольтах, а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в амперах).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sz w:val="28"/>
          <w:szCs w:val="28"/>
        </w:rPr>
        <w:t>4.3.2</w:t>
      </w:r>
      <w:r>
        <w:rPr>
          <w:sz w:val="28"/>
          <w:szCs w:val="28"/>
        </w:rPr>
        <w:t xml:space="preserve">. </w:t>
      </w:r>
      <w:r w:rsidRPr="00D967CA">
        <w:rPr>
          <w:sz w:val="28"/>
          <w:szCs w:val="28"/>
        </w:rPr>
        <w:t xml:space="preserve"> Для перегрузочного тока критическое значение изменения равно 1,5 %.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5.   </w:t>
      </w:r>
      <w:r w:rsidRPr="007A7ECE">
        <w:rPr>
          <w:b/>
          <w:sz w:val="28"/>
          <w:szCs w:val="28"/>
        </w:rPr>
        <w:t xml:space="preserve">Соответствие 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5.1. Ниже номинального рабочего напряжения положительная погрешность счетчика не должн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превышать 10 %.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5.2.   Для отображения полной энергии </w:t>
      </w:r>
      <w:r>
        <w:rPr>
          <w:sz w:val="28"/>
          <w:szCs w:val="28"/>
        </w:rPr>
        <w:t xml:space="preserve">необходимо </w:t>
      </w:r>
      <w:r w:rsidRPr="00D967CA">
        <w:rPr>
          <w:sz w:val="28"/>
          <w:szCs w:val="28"/>
        </w:rPr>
        <w:t xml:space="preserve">иметь достаточное число разрядов цифр, чтобы показания счетчика не вернулись к своему первоначальному значению, после того, как счетчик проработал 4000 часов </w:t>
      </w:r>
      <w:r w:rsidRPr="00D967CA">
        <w:rPr>
          <w:sz w:val="28"/>
          <w:szCs w:val="28"/>
        </w:rPr>
        <w:lastRenderedPageBreak/>
        <w:t xml:space="preserve">при полной нагрузке (I =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 xml:space="preserve">, U = </w:t>
      </w:r>
      <w:proofErr w:type="spellStart"/>
      <w:r w:rsidRPr="00D967CA">
        <w:rPr>
          <w:sz w:val="28"/>
          <w:szCs w:val="28"/>
        </w:rPr>
        <w:t>U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rStyle w:val="apple-converted-space"/>
          <w:sz w:val="28"/>
          <w:szCs w:val="28"/>
        </w:rPr>
        <w:t> и</w:t>
      </w:r>
      <w:r w:rsidRPr="00D967CA">
        <w:rPr>
          <w:sz w:val="28"/>
          <w:szCs w:val="28"/>
        </w:rPr>
        <w:t xml:space="preserve"> PF = 1), а также не должен допускать сброса данных во время эксплуатации.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5.3.   В случае потери электричества в цепи, количество измеренной электрической энергии должно оставаться доступным для считывания в течение не менее 4 месяцев.</w:t>
      </w:r>
    </w:p>
    <w:p w:rsidR="006C2150" w:rsidRPr="00937BD9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937BD9">
        <w:rPr>
          <w:bCs/>
          <w:sz w:val="28"/>
          <w:szCs w:val="28"/>
        </w:rPr>
        <w:t>5.4.   </w:t>
      </w:r>
      <w:r w:rsidRPr="00937BD9">
        <w:rPr>
          <w:sz w:val="28"/>
          <w:szCs w:val="28"/>
        </w:rPr>
        <w:t>Работа без нагрузки</w:t>
      </w:r>
    </w:p>
    <w:p w:rsidR="006C2150" w:rsidRPr="00937BD9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37BD9">
        <w:rPr>
          <w:sz w:val="28"/>
          <w:szCs w:val="28"/>
        </w:rPr>
        <w:t>При подаче напряжения во время отсутствия тока в цепи (токовая цепь должна быть разомкнута)</w:t>
      </w:r>
      <w:r>
        <w:rPr>
          <w:sz w:val="28"/>
          <w:szCs w:val="28"/>
        </w:rPr>
        <w:t xml:space="preserve">, </w:t>
      </w:r>
      <w:r w:rsidRPr="00937BD9">
        <w:rPr>
          <w:sz w:val="28"/>
          <w:szCs w:val="28"/>
        </w:rPr>
        <w:t>счетчик не должен регистрировать энергию при любом значении напряжения от</w:t>
      </w:r>
      <w:r w:rsidRPr="00937BD9">
        <w:rPr>
          <w:rStyle w:val="apple-converted-space"/>
          <w:sz w:val="28"/>
          <w:szCs w:val="28"/>
        </w:rPr>
        <w:t xml:space="preserve"> 0,8· </w:t>
      </w:r>
      <w:proofErr w:type="spellStart"/>
      <w:proofErr w:type="gramStart"/>
      <w:r w:rsidRPr="00937BD9">
        <w:rPr>
          <w:sz w:val="28"/>
          <w:szCs w:val="28"/>
        </w:rPr>
        <w:t>U</w:t>
      </w:r>
      <w:r w:rsidRPr="00937BD9">
        <w:rPr>
          <w:rStyle w:val="sub"/>
          <w:sz w:val="28"/>
          <w:szCs w:val="28"/>
          <w:vertAlign w:val="subscript"/>
        </w:rPr>
        <w:t>n</w:t>
      </w:r>
      <w:proofErr w:type="spellEnd"/>
      <w:r w:rsidRPr="00937BD9">
        <w:rPr>
          <w:sz w:val="28"/>
          <w:szCs w:val="28"/>
        </w:rPr>
        <w:t xml:space="preserve">  и</w:t>
      </w:r>
      <w:proofErr w:type="gramEnd"/>
      <w:r w:rsidRPr="00937BD9">
        <w:rPr>
          <w:sz w:val="28"/>
          <w:szCs w:val="28"/>
        </w:rPr>
        <w:t xml:space="preserve"> до 1,1 </w:t>
      </w:r>
      <w:proofErr w:type="spellStart"/>
      <w:r w:rsidRPr="00937BD9">
        <w:rPr>
          <w:sz w:val="28"/>
          <w:szCs w:val="28"/>
        </w:rPr>
        <w:t>U</w:t>
      </w:r>
      <w:r w:rsidRPr="00937BD9">
        <w:rPr>
          <w:rStyle w:val="sub"/>
          <w:sz w:val="28"/>
          <w:szCs w:val="28"/>
          <w:vertAlign w:val="subscript"/>
        </w:rPr>
        <w:t>n</w:t>
      </w:r>
      <w:proofErr w:type="spellEnd"/>
      <w:r w:rsidRPr="00937BD9">
        <w:rPr>
          <w:sz w:val="28"/>
          <w:szCs w:val="28"/>
        </w:rPr>
        <w:t>.</w:t>
      </w:r>
    </w:p>
    <w:p w:rsidR="006C2150" w:rsidRPr="00937BD9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937BD9">
        <w:rPr>
          <w:bCs/>
          <w:sz w:val="28"/>
          <w:szCs w:val="28"/>
        </w:rPr>
        <w:t>5.5.   </w:t>
      </w:r>
      <w:r w:rsidRPr="00937BD9">
        <w:rPr>
          <w:sz w:val="28"/>
          <w:szCs w:val="28"/>
        </w:rPr>
        <w:t>Начало работы</w:t>
      </w:r>
    </w:p>
    <w:p w:rsidR="006C2150" w:rsidRPr="00D967CA" w:rsidRDefault="006C2150" w:rsidP="006C215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Счетчик должен нач</w:t>
      </w:r>
      <w:r>
        <w:rPr>
          <w:sz w:val="28"/>
          <w:szCs w:val="28"/>
        </w:rPr>
        <w:t>ин</w:t>
      </w:r>
      <w:r w:rsidRPr="00D967CA">
        <w:rPr>
          <w:sz w:val="28"/>
          <w:szCs w:val="28"/>
        </w:rPr>
        <w:t>ать и продолж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ть регистрирование при </w:t>
      </w:r>
      <w:proofErr w:type="spellStart"/>
      <w:r w:rsidRPr="00D967CA">
        <w:rPr>
          <w:sz w:val="28"/>
          <w:szCs w:val="28"/>
        </w:rPr>
        <w:t>U</w:t>
      </w:r>
      <w:r w:rsidRPr="00D967CA">
        <w:rPr>
          <w:rStyle w:val="sub"/>
          <w:sz w:val="28"/>
          <w:szCs w:val="28"/>
          <w:vertAlign w:val="subscript"/>
        </w:rPr>
        <w:t>n</w:t>
      </w:r>
      <w:proofErr w:type="spellEnd"/>
      <w:r w:rsidRPr="00D967CA">
        <w:rPr>
          <w:sz w:val="28"/>
          <w:szCs w:val="28"/>
        </w:rPr>
        <w:t xml:space="preserve">, PF = 1 (многофазный счетчик со сбалансированными нагрузками) и при токе, равном </w:t>
      </w:r>
      <w:proofErr w:type="spellStart"/>
      <w:r w:rsidRPr="00D967CA">
        <w:rPr>
          <w:sz w:val="28"/>
          <w:szCs w:val="28"/>
        </w:rPr>
        <w:t>I</w:t>
      </w:r>
      <w:r w:rsidRPr="00D967CA">
        <w:rPr>
          <w:rStyle w:val="sub"/>
          <w:sz w:val="28"/>
          <w:szCs w:val="28"/>
          <w:vertAlign w:val="subscript"/>
        </w:rPr>
        <w:t>st</w:t>
      </w:r>
      <w:proofErr w:type="spellEnd"/>
      <w:r w:rsidRPr="00D967CA">
        <w:rPr>
          <w:sz w:val="28"/>
          <w:szCs w:val="28"/>
        </w:rPr>
        <w:t>.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6.   </w:t>
      </w:r>
      <w:r w:rsidRPr="007A7ECE">
        <w:rPr>
          <w:b/>
          <w:sz w:val="28"/>
          <w:szCs w:val="28"/>
        </w:rPr>
        <w:t>Единицы измерения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Измеряемая электрическая энергия должна отображаться в киловатт-часах или в мегаватт-часах.</w:t>
      </w:r>
    </w:p>
    <w:p w:rsidR="006C2150" w:rsidRPr="007A7ECE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7.   </w:t>
      </w:r>
      <w:r w:rsidRPr="007A7ECE">
        <w:rPr>
          <w:b/>
          <w:sz w:val="28"/>
          <w:szCs w:val="28"/>
        </w:rPr>
        <w:t>Ввод в эксплуатацию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Cs/>
          <w:sz w:val="28"/>
          <w:szCs w:val="28"/>
        </w:rPr>
      </w:pPr>
      <w:r>
        <w:rPr>
          <w:rStyle w:val="bold"/>
          <w:bCs/>
          <w:sz w:val="28"/>
          <w:szCs w:val="28"/>
        </w:rPr>
        <w:t>1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Для учета бытового потребления допускается выполнение измерений любым счетчиком класса А. Для специальных целей используется любой счетчик класса В. </w:t>
      </w:r>
    </w:p>
    <w:p w:rsidR="006C2150" w:rsidRPr="00D967CA" w:rsidRDefault="006C2150" w:rsidP="006C215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2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Для учета потреблени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 в коммерческих целях и/или в секторе легкой промышленности допускается выполнение измерений любым счетчиком класса В. Для специальных целей используется любой счетчик класса С.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3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Дистрибьютор или лицо, законно уполномоченное для установки счетчика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обеспечить определение токового диапазона так, чтобы счетчик был пригоден для точных измерений потребления, которое предусмотрено или мо</w:t>
      </w:r>
      <w:r>
        <w:rPr>
          <w:sz w:val="28"/>
          <w:szCs w:val="28"/>
        </w:rPr>
        <w:t>жет</w:t>
      </w:r>
      <w:r w:rsidRPr="00D967CA">
        <w:rPr>
          <w:sz w:val="28"/>
          <w:szCs w:val="28"/>
        </w:rPr>
        <w:t xml:space="preserve"> быть предвидено.</w:t>
      </w:r>
    </w:p>
    <w:p w:rsidR="006C2150" w:rsidRPr="007A7ECE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A7ECE">
        <w:rPr>
          <w:b/>
          <w:sz w:val="28"/>
          <w:szCs w:val="28"/>
        </w:rPr>
        <w:t>ОЦЕНКА СООТВЕТСТВИЯ</w:t>
      </w:r>
    </w:p>
    <w:p w:rsidR="006C2150" w:rsidRPr="00D967CA" w:rsidRDefault="006C2150" w:rsidP="006C2150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Процедурами оценки соответствия, приведенными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 xml:space="preserve">производитель может </w:t>
      </w:r>
      <w:proofErr w:type="gramStart"/>
      <w:r>
        <w:rPr>
          <w:sz w:val="28"/>
          <w:szCs w:val="28"/>
        </w:rPr>
        <w:t xml:space="preserve">выбирать, </w:t>
      </w:r>
      <w:r w:rsidRPr="00D967CA">
        <w:rPr>
          <w:sz w:val="28"/>
          <w:szCs w:val="28"/>
        </w:rPr>
        <w:t xml:space="preserve"> являются</w:t>
      </w:r>
      <w:proofErr w:type="gramEnd"/>
      <w:r w:rsidRPr="00D967CA">
        <w:rPr>
          <w:sz w:val="28"/>
          <w:szCs w:val="28"/>
        </w:rPr>
        <w:t>: B + F или B + D или H1.</w:t>
      </w:r>
    </w:p>
    <w:p w:rsidR="00635F90" w:rsidRDefault="00635F90"/>
    <w:sectPr w:rsidR="00635F90" w:rsidSect="006C215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50"/>
    <w:rsid w:val="00635F90"/>
    <w:rsid w:val="006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FEAD-29D6-45BC-B973-85488D0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C2150"/>
  </w:style>
  <w:style w:type="paragraph" w:customStyle="1" w:styleId="1">
    <w:name w:val="Обычный1"/>
    <w:basedOn w:val="a"/>
    <w:uiPriority w:val="99"/>
    <w:rsid w:val="006C2150"/>
    <w:pPr>
      <w:spacing w:before="100" w:beforeAutospacing="1" w:after="100" w:afterAutospacing="1"/>
    </w:pPr>
  </w:style>
  <w:style w:type="character" w:styleId="a3">
    <w:name w:val="Hyperlink"/>
    <w:rsid w:val="006C2150"/>
    <w:rPr>
      <w:rFonts w:cs="Times New Roman"/>
      <w:color w:val="0000FF"/>
      <w:u w:val="single"/>
    </w:rPr>
  </w:style>
  <w:style w:type="character" w:customStyle="1" w:styleId="super">
    <w:name w:val="super"/>
    <w:uiPriority w:val="99"/>
    <w:rsid w:val="006C2150"/>
  </w:style>
  <w:style w:type="character" w:customStyle="1" w:styleId="italic">
    <w:name w:val="italic"/>
    <w:uiPriority w:val="99"/>
    <w:rsid w:val="006C2150"/>
  </w:style>
  <w:style w:type="character" w:customStyle="1" w:styleId="bold">
    <w:name w:val="bold"/>
    <w:uiPriority w:val="99"/>
    <w:rsid w:val="006C2150"/>
  </w:style>
  <w:style w:type="paragraph" w:customStyle="1" w:styleId="note">
    <w:name w:val="note"/>
    <w:basedOn w:val="a"/>
    <w:uiPriority w:val="99"/>
    <w:rsid w:val="006C2150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6C2150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6C2150"/>
    <w:pPr>
      <w:spacing w:before="100" w:beforeAutospacing="1" w:after="100" w:afterAutospacing="1"/>
    </w:pPr>
  </w:style>
  <w:style w:type="paragraph" w:customStyle="1" w:styleId="ti-tbl">
    <w:name w:val="ti-tbl"/>
    <w:basedOn w:val="a"/>
    <w:uiPriority w:val="99"/>
    <w:rsid w:val="006C2150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6C2150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6C2150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6C2150"/>
  </w:style>
  <w:style w:type="paragraph" w:styleId="a4">
    <w:name w:val="Normal (Web)"/>
    <w:aliases w:val="Знак"/>
    <w:basedOn w:val="a"/>
    <w:link w:val="a5"/>
    <w:uiPriority w:val="99"/>
    <w:rsid w:val="006C2150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6C21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RO/TXT/HTML/?uri=CELEX:32014L0032&amp;rid=1" TargetMode="External"/><Relationship Id="rId5" Type="http://schemas.openxmlformats.org/officeDocument/2006/relationships/hyperlink" Target="http://eur-lex.europa.eu/legal-content/RO/TXT/HTML/?uri=CELEX:32014L0032&amp;rid=1" TargetMode="External"/><Relationship Id="rId4" Type="http://schemas.openxmlformats.org/officeDocument/2006/relationships/hyperlink" Target="http://eur-lex.europa.eu/legal-content/RO/TXT/HTML/?uri=CELEX:32014L0032&amp;r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2015-08-05T14:46:00Z</dcterms:created>
  <dcterms:modified xsi:type="dcterms:W3CDTF">2015-08-05T14:47:00Z</dcterms:modified>
</cp:coreProperties>
</file>